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3B7" w:rsidRPr="00B103B7" w:rsidRDefault="00B103B7" w:rsidP="00B103B7">
      <w:pPr>
        <w:jc w:val="center"/>
        <w:rPr>
          <w:rFonts w:ascii="Times New Roman" w:hAnsi="Times New Roman"/>
          <w:b/>
          <w:szCs w:val="24"/>
        </w:rPr>
      </w:pPr>
      <w:r w:rsidRPr="00B103B7">
        <w:rPr>
          <w:rFonts w:ascii="Times New Roman" w:hAnsi="Times New Roman"/>
          <w:b/>
          <w:szCs w:val="24"/>
        </w:rPr>
        <w:t>Технически спецификации</w:t>
      </w:r>
    </w:p>
    <w:p w:rsidR="00B103B7" w:rsidRDefault="00B103B7" w:rsidP="00B103B7">
      <w:pPr>
        <w:jc w:val="both"/>
        <w:rPr>
          <w:rFonts w:ascii="Times New Roman" w:hAnsi="Times New Roman"/>
          <w:szCs w:val="24"/>
        </w:rPr>
      </w:pPr>
    </w:p>
    <w:p w:rsidR="00B103B7" w:rsidRDefault="00B103B7" w:rsidP="00B103B7">
      <w:pPr>
        <w:jc w:val="center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 xml:space="preserve">на предвиденият за закупуване </w:t>
      </w:r>
    </w:p>
    <w:p w:rsidR="00E9331C" w:rsidRDefault="00E9331C" w:rsidP="00B103B7">
      <w:pPr>
        <w:jc w:val="center"/>
        <w:rPr>
          <w:rFonts w:ascii="Times New Roman" w:hAnsi="Times New Roman"/>
          <w:szCs w:val="24"/>
        </w:rPr>
      </w:pPr>
      <w:bookmarkStart w:id="0" w:name="_GoBack"/>
      <w:bookmarkEnd w:id="0"/>
    </w:p>
    <w:p w:rsidR="00B103B7" w:rsidRPr="00B103B7" w:rsidRDefault="00B103B7" w:rsidP="00B103B7">
      <w:pPr>
        <w:jc w:val="center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b/>
          <w:snapToGrid w:val="0"/>
        </w:rPr>
        <w:t>Специализиран софтуер за застрахователен брокер с котации в реално време</w:t>
      </w:r>
      <w:r>
        <w:rPr>
          <w:rFonts w:ascii="Times New Roman" w:hAnsi="Times New Roman"/>
          <w:b/>
          <w:snapToGrid w:val="0"/>
        </w:rPr>
        <w:t xml:space="preserve"> – 1 бр.</w:t>
      </w:r>
    </w:p>
    <w:p w:rsidR="00B103B7" w:rsidRPr="00B103B7" w:rsidRDefault="00B103B7" w:rsidP="00B103B7">
      <w:pPr>
        <w:jc w:val="center"/>
        <w:rPr>
          <w:rFonts w:ascii="Times New Roman" w:hAnsi="Times New Roman"/>
          <w:szCs w:val="24"/>
        </w:rPr>
      </w:pPr>
    </w:p>
    <w:p w:rsidR="00B103B7" w:rsidRDefault="00B103B7" w:rsidP="00B103B7">
      <w:pPr>
        <w:jc w:val="both"/>
        <w:rPr>
          <w:rFonts w:ascii="Times New Roman" w:hAnsi="Times New Roman"/>
          <w:szCs w:val="24"/>
        </w:rPr>
      </w:pPr>
    </w:p>
    <w:p w:rsidR="00B103B7" w:rsidRPr="00E9331C" w:rsidRDefault="00B103B7" w:rsidP="00B103B7">
      <w:pPr>
        <w:jc w:val="both"/>
        <w:rPr>
          <w:rFonts w:ascii="Times New Roman" w:hAnsi="Times New Roman"/>
          <w:szCs w:val="24"/>
        </w:rPr>
      </w:pPr>
      <w:r w:rsidRPr="00E9331C">
        <w:rPr>
          <w:rFonts w:ascii="Times New Roman" w:hAnsi="Times New Roman"/>
          <w:szCs w:val="24"/>
        </w:rPr>
        <w:t>Минимални технически и функционални характеристики:</w:t>
      </w:r>
    </w:p>
    <w:p w:rsidR="00B103B7" w:rsidRDefault="00B103B7" w:rsidP="00B103B7">
      <w:pPr>
        <w:jc w:val="both"/>
        <w:rPr>
          <w:rFonts w:ascii="Times New Roman" w:hAnsi="Times New Roman"/>
          <w:szCs w:val="24"/>
        </w:rPr>
      </w:pPr>
    </w:p>
    <w:p w:rsidR="00B103B7" w:rsidRDefault="00B103B7" w:rsidP="00B103B7">
      <w:pPr>
        <w:jc w:val="both"/>
        <w:rPr>
          <w:rFonts w:ascii="Times New Roman" w:hAnsi="Times New Roman"/>
          <w:szCs w:val="24"/>
        </w:rPr>
      </w:pP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1.</w:t>
      </w:r>
      <w:r w:rsidRPr="00B103B7">
        <w:rPr>
          <w:rFonts w:ascii="Times New Roman" w:hAnsi="Times New Roman"/>
          <w:szCs w:val="24"/>
        </w:rPr>
        <w:tab/>
        <w:t>Модул за административно управление (административен панел)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a.</w:t>
      </w:r>
      <w:r w:rsidRPr="00B103B7">
        <w:rPr>
          <w:rFonts w:ascii="Times New Roman" w:hAnsi="Times New Roman"/>
          <w:szCs w:val="24"/>
        </w:rPr>
        <w:tab/>
        <w:t>Функционалност за създаване, интегриране, изтриване и администриране на потребители.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b.</w:t>
      </w:r>
      <w:r w:rsidRPr="00B103B7">
        <w:rPr>
          <w:rFonts w:ascii="Times New Roman" w:hAnsi="Times New Roman"/>
          <w:szCs w:val="24"/>
        </w:rPr>
        <w:tab/>
        <w:t>Функционалност за следене на всички поръчки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c.</w:t>
      </w:r>
      <w:r w:rsidRPr="00B103B7">
        <w:rPr>
          <w:rFonts w:ascii="Times New Roman" w:hAnsi="Times New Roman"/>
          <w:szCs w:val="24"/>
        </w:rPr>
        <w:tab/>
        <w:t>Функционалност за преглед и издаване на подадените заявки за застраховка Гражданска отговорност;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2.</w:t>
      </w:r>
      <w:r w:rsidRPr="00B103B7">
        <w:rPr>
          <w:rFonts w:ascii="Times New Roman" w:hAnsi="Times New Roman"/>
          <w:szCs w:val="24"/>
        </w:rPr>
        <w:tab/>
        <w:t>Модул за създаване на товарителници към куриер – за всяка поръчка на всеки потребител трябва да може да се създават товарителници: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a.</w:t>
      </w:r>
      <w:r w:rsidRPr="00B103B7">
        <w:rPr>
          <w:rFonts w:ascii="Times New Roman" w:hAnsi="Times New Roman"/>
          <w:szCs w:val="24"/>
        </w:rPr>
        <w:tab/>
        <w:t>функционалност за търсене на офиси на куриер;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b.</w:t>
      </w:r>
      <w:r w:rsidRPr="00B103B7">
        <w:rPr>
          <w:rFonts w:ascii="Times New Roman" w:hAnsi="Times New Roman"/>
          <w:szCs w:val="24"/>
        </w:rPr>
        <w:tab/>
        <w:t>функционалност за управление и търсене по номенклатури на куриера (негови офиси, точни адреси, градове и т.н.);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c.</w:t>
      </w:r>
      <w:r w:rsidRPr="00B103B7">
        <w:rPr>
          <w:rFonts w:ascii="Times New Roman" w:hAnsi="Times New Roman"/>
          <w:szCs w:val="24"/>
        </w:rPr>
        <w:tab/>
        <w:t>функционалност за създаване на поръчка;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d.</w:t>
      </w:r>
      <w:r w:rsidRPr="00B103B7">
        <w:rPr>
          <w:rFonts w:ascii="Times New Roman" w:hAnsi="Times New Roman"/>
          <w:szCs w:val="24"/>
        </w:rPr>
        <w:tab/>
        <w:t>функционалност за създаване на товарителница;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3.</w:t>
      </w:r>
      <w:r w:rsidRPr="00B103B7">
        <w:rPr>
          <w:rFonts w:ascii="Times New Roman" w:hAnsi="Times New Roman"/>
          <w:szCs w:val="24"/>
        </w:rPr>
        <w:tab/>
        <w:t>Модул Потребители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a.</w:t>
      </w:r>
      <w:r w:rsidRPr="00B103B7">
        <w:rPr>
          <w:rFonts w:ascii="Times New Roman" w:hAnsi="Times New Roman"/>
          <w:szCs w:val="24"/>
        </w:rPr>
        <w:tab/>
        <w:t>Функционалност самостоятелно регистриране на потребител -  всеки потребител ще има опция за създаване на собствен акаунт.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i.</w:t>
      </w:r>
      <w:r w:rsidRPr="00B103B7">
        <w:rPr>
          <w:rFonts w:ascii="Times New Roman" w:hAnsi="Times New Roman"/>
          <w:szCs w:val="24"/>
        </w:rPr>
        <w:tab/>
        <w:t>ръчно, чрез въвеждане на email, парола и допълнителна информация;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ii.</w:t>
      </w:r>
      <w:r w:rsidRPr="00B103B7">
        <w:rPr>
          <w:rFonts w:ascii="Times New Roman" w:hAnsi="Times New Roman"/>
          <w:szCs w:val="24"/>
        </w:rPr>
        <w:tab/>
        <w:t>автоматизирано, чрез регистрация със социални мрежи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iii.</w:t>
      </w:r>
      <w:r w:rsidRPr="00B103B7">
        <w:rPr>
          <w:rFonts w:ascii="Times New Roman" w:hAnsi="Times New Roman"/>
          <w:szCs w:val="24"/>
        </w:rPr>
        <w:tab/>
        <w:t>добавяне на собствена профилна снимка (аватар)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b.</w:t>
      </w:r>
      <w:r w:rsidRPr="00B103B7">
        <w:rPr>
          <w:rFonts w:ascii="Times New Roman" w:hAnsi="Times New Roman"/>
          <w:szCs w:val="24"/>
        </w:rPr>
        <w:tab/>
        <w:t>Функционалност Редакция на потребителски данни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i.</w:t>
      </w:r>
      <w:r w:rsidRPr="00B103B7">
        <w:rPr>
          <w:rFonts w:ascii="Times New Roman" w:hAnsi="Times New Roman"/>
          <w:szCs w:val="24"/>
        </w:rPr>
        <w:tab/>
        <w:t>потребителя може да променя въведените си данни;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ii.</w:t>
      </w:r>
      <w:r w:rsidRPr="00B103B7">
        <w:rPr>
          <w:rFonts w:ascii="Times New Roman" w:hAnsi="Times New Roman"/>
          <w:szCs w:val="24"/>
        </w:rPr>
        <w:tab/>
        <w:t>потребителя може да добавя нови превозни средства в профила си;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iii.</w:t>
      </w:r>
      <w:r w:rsidRPr="00B103B7">
        <w:rPr>
          <w:rFonts w:ascii="Times New Roman" w:hAnsi="Times New Roman"/>
          <w:szCs w:val="24"/>
        </w:rPr>
        <w:tab/>
        <w:t>потребителя може да изтрива вече въведени превозни средства;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c.</w:t>
      </w:r>
      <w:r w:rsidRPr="00B103B7">
        <w:rPr>
          <w:rFonts w:ascii="Times New Roman" w:hAnsi="Times New Roman"/>
          <w:szCs w:val="24"/>
        </w:rPr>
        <w:tab/>
        <w:t>Функционалност Вход с Google и Facebook;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d.</w:t>
      </w:r>
      <w:r w:rsidRPr="00B103B7">
        <w:rPr>
          <w:rFonts w:ascii="Times New Roman" w:hAnsi="Times New Roman"/>
          <w:szCs w:val="24"/>
        </w:rPr>
        <w:tab/>
        <w:t>Функционалност Портфейл с преглед и следене на застраховки;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e.</w:t>
      </w:r>
      <w:r w:rsidRPr="00B103B7">
        <w:rPr>
          <w:rFonts w:ascii="Times New Roman" w:hAnsi="Times New Roman"/>
          <w:szCs w:val="24"/>
        </w:rPr>
        <w:tab/>
        <w:t>Функционалност Абонамент за напомняне при изтичаща застраховка;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4.</w:t>
      </w:r>
      <w:r w:rsidRPr="00B103B7">
        <w:rPr>
          <w:rFonts w:ascii="Times New Roman" w:hAnsi="Times New Roman"/>
          <w:szCs w:val="24"/>
        </w:rPr>
        <w:tab/>
        <w:t>Всеки потребител трябва да вижда своите поръчки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5.</w:t>
      </w:r>
      <w:r w:rsidRPr="00B103B7">
        <w:rPr>
          <w:rFonts w:ascii="Times New Roman" w:hAnsi="Times New Roman"/>
          <w:szCs w:val="24"/>
        </w:rPr>
        <w:tab/>
        <w:t>Създаване на уникален потребителски интерфейс (UI), подходящ за визията и съобщението към клиента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6.</w:t>
      </w:r>
      <w:r w:rsidRPr="00B103B7">
        <w:rPr>
          <w:rFonts w:ascii="Times New Roman" w:hAnsi="Times New Roman"/>
          <w:szCs w:val="24"/>
        </w:rPr>
        <w:tab/>
        <w:t>Професионална вградена on-page оптимизация (SEO)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7.</w:t>
      </w:r>
      <w:r w:rsidRPr="00B103B7">
        <w:rPr>
          <w:rFonts w:ascii="Times New Roman" w:hAnsi="Times New Roman"/>
          <w:szCs w:val="24"/>
        </w:rPr>
        <w:tab/>
        <w:t>Модул за цялостно архивиране на информацията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a.</w:t>
      </w:r>
      <w:r w:rsidRPr="00B103B7">
        <w:rPr>
          <w:rFonts w:ascii="Times New Roman" w:hAnsi="Times New Roman"/>
          <w:szCs w:val="24"/>
        </w:rPr>
        <w:tab/>
        <w:t>запазване за 7 дни назад на базата данни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lastRenderedPageBreak/>
        <w:t>b.</w:t>
      </w:r>
      <w:r w:rsidRPr="00B103B7">
        <w:rPr>
          <w:rFonts w:ascii="Times New Roman" w:hAnsi="Times New Roman"/>
          <w:szCs w:val="24"/>
        </w:rPr>
        <w:tab/>
        <w:t>запазване за 7 дни назад системните файлове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c.</w:t>
      </w:r>
      <w:r w:rsidRPr="00B103B7">
        <w:rPr>
          <w:rFonts w:ascii="Times New Roman" w:hAnsi="Times New Roman"/>
          <w:szCs w:val="24"/>
        </w:rPr>
        <w:tab/>
        <w:t>запазване за 7 дни назад прикачените файлове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8.</w:t>
      </w:r>
      <w:r w:rsidRPr="00B103B7">
        <w:rPr>
          <w:rFonts w:ascii="Times New Roman" w:hAnsi="Times New Roman"/>
          <w:szCs w:val="24"/>
        </w:rPr>
        <w:tab/>
        <w:t>Модул за калкулиране на цени директно от застрахователите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a.</w:t>
      </w:r>
      <w:r w:rsidRPr="00B103B7">
        <w:rPr>
          <w:rFonts w:ascii="Times New Roman" w:hAnsi="Times New Roman"/>
          <w:szCs w:val="24"/>
        </w:rPr>
        <w:tab/>
        <w:t>Интеграция с застрахователи Модулът се свързва директно с системите на различни застрахователи за получаване на актуални цени.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b.</w:t>
      </w:r>
      <w:r w:rsidRPr="00B103B7">
        <w:rPr>
          <w:rFonts w:ascii="Times New Roman" w:hAnsi="Times New Roman"/>
          <w:szCs w:val="24"/>
        </w:rPr>
        <w:tab/>
        <w:t>Персонализирани оферти: Потребителите въвеждат лична информация и детайли за застраховката, за да получат персонализирани ценови предложения.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c.</w:t>
      </w:r>
      <w:r w:rsidRPr="00B103B7">
        <w:rPr>
          <w:rFonts w:ascii="Times New Roman" w:hAnsi="Times New Roman"/>
          <w:szCs w:val="24"/>
        </w:rPr>
        <w:tab/>
        <w:t>Сравнение на оферти: Възможност за сравняване на цените и условията на различните застрахователи, представени в удобен и разбираем формат.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d.</w:t>
      </w:r>
      <w:r w:rsidRPr="00B103B7">
        <w:rPr>
          <w:rFonts w:ascii="Times New Roman" w:hAnsi="Times New Roman"/>
          <w:szCs w:val="24"/>
        </w:rPr>
        <w:tab/>
        <w:t>Интерактивни елементи: Използване на форми и други интерактивни инструменти за лесно задаване на параметрите на застраховката.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e.</w:t>
      </w:r>
      <w:r w:rsidRPr="00B103B7">
        <w:rPr>
          <w:rFonts w:ascii="Times New Roman" w:hAnsi="Times New Roman"/>
          <w:szCs w:val="24"/>
        </w:rPr>
        <w:tab/>
        <w:t>Автоматично обновление: Цените и условията се обновяват регулярно или в реално време, за да отразяват последните оферти от застрахователите.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f.</w:t>
      </w:r>
      <w:r w:rsidRPr="00B103B7">
        <w:rPr>
          <w:rFonts w:ascii="Times New Roman" w:hAnsi="Times New Roman"/>
          <w:szCs w:val="24"/>
        </w:rPr>
        <w:tab/>
        <w:t>потребителят попълва данни за неговото превозно средство;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g.</w:t>
      </w:r>
      <w:r w:rsidRPr="00B103B7">
        <w:rPr>
          <w:rFonts w:ascii="Times New Roman" w:hAnsi="Times New Roman"/>
          <w:szCs w:val="24"/>
        </w:rPr>
        <w:tab/>
        <w:t>потребителят попълва личните си данни от талона на МПС-то;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h.</w:t>
      </w:r>
      <w:r w:rsidRPr="00B103B7">
        <w:rPr>
          <w:rFonts w:ascii="Times New Roman" w:hAnsi="Times New Roman"/>
          <w:szCs w:val="24"/>
        </w:rPr>
        <w:tab/>
        <w:t>избира броя вноски, за който желае да му бъде издадена застраховката;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i.</w:t>
      </w:r>
      <w:r w:rsidRPr="00B103B7">
        <w:rPr>
          <w:rFonts w:ascii="Times New Roman" w:hAnsi="Times New Roman"/>
          <w:szCs w:val="24"/>
        </w:rPr>
        <w:tab/>
        <w:t>получава актуални индивидуални цени в реално време от всеки застраховател, според бонус-малус коефициента си във всеки застраховател;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j.</w:t>
      </w:r>
      <w:r w:rsidRPr="00B103B7">
        <w:rPr>
          <w:rFonts w:ascii="Times New Roman" w:hAnsi="Times New Roman"/>
          <w:szCs w:val="24"/>
        </w:rPr>
        <w:tab/>
        <w:t>избира застраховател, от който желае да му бъде издадена застраховката;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k.</w:t>
      </w:r>
      <w:r w:rsidRPr="00B103B7">
        <w:rPr>
          <w:rFonts w:ascii="Times New Roman" w:hAnsi="Times New Roman"/>
          <w:szCs w:val="24"/>
        </w:rPr>
        <w:tab/>
        <w:t>преминава към издаване;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9.</w:t>
      </w:r>
      <w:r w:rsidRPr="00B103B7">
        <w:rPr>
          <w:rFonts w:ascii="Times New Roman" w:hAnsi="Times New Roman"/>
          <w:szCs w:val="24"/>
        </w:rPr>
        <w:tab/>
        <w:t>Модул за издаване на полица към застрахователите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a.</w:t>
      </w:r>
      <w:r w:rsidRPr="00B103B7">
        <w:rPr>
          <w:rFonts w:ascii="Times New Roman" w:hAnsi="Times New Roman"/>
          <w:szCs w:val="24"/>
        </w:rPr>
        <w:tab/>
        <w:t>потребителят попълва данни за доставка на документите;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b.</w:t>
      </w:r>
      <w:r w:rsidRPr="00B103B7">
        <w:rPr>
          <w:rFonts w:ascii="Times New Roman" w:hAnsi="Times New Roman"/>
          <w:szCs w:val="24"/>
        </w:rPr>
        <w:tab/>
        <w:t>въвежда контактните си данни, при възникнали въпроси;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c.</w:t>
      </w:r>
      <w:r w:rsidRPr="00B103B7">
        <w:rPr>
          <w:rFonts w:ascii="Times New Roman" w:hAnsi="Times New Roman"/>
          <w:szCs w:val="24"/>
        </w:rPr>
        <w:tab/>
        <w:t>преглежда въведените от него данни;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d.</w:t>
      </w:r>
      <w:r w:rsidRPr="00B103B7">
        <w:rPr>
          <w:rFonts w:ascii="Times New Roman" w:hAnsi="Times New Roman"/>
          <w:szCs w:val="24"/>
        </w:rPr>
        <w:tab/>
        <w:t>потребителя има опция да редактира въведените от него данни;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e.</w:t>
      </w:r>
      <w:r w:rsidRPr="00B103B7">
        <w:rPr>
          <w:rFonts w:ascii="Times New Roman" w:hAnsi="Times New Roman"/>
          <w:szCs w:val="24"/>
        </w:rPr>
        <w:tab/>
        <w:t>потвърждава направената от него поръчка;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f.</w:t>
      </w:r>
      <w:r w:rsidRPr="00B103B7">
        <w:rPr>
          <w:rFonts w:ascii="Times New Roman" w:hAnsi="Times New Roman"/>
          <w:szCs w:val="24"/>
        </w:rPr>
        <w:tab/>
        <w:t>платформата проверява и валидира въведените данни;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g.</w:t>
      </w:r>
      <w:r w:rsidRPr="00B103B7">
        <w:rPr>
          <w:rFonts w:ascii="Times New Roman" w:hAnsi="Times New Roman"/>
          <w:szCs w:val="24"/>
        </w:rPr>
        <w:tab/>
        <w:t>при валидни данни, поръчката се приема;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h.</w:t>
      </w:r>
      <w:r w:rsidRPr="00B103B7">
        <w:rPr>
          <w:rFonts w:ascii="Times New Roman" w:hAnsi="Times New Roman"/>
          <w:szCs w:val="24"/>
        </w:rPr>
        <w:tab/>
        <w:t>активира се автоматизирано издаване на поръчката към избрания застраховател, автоматизирано, без човешка намеса;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10.</w:t>
      </w:r>
      <w:r w:rsidRPr="00B103B7">
        <w:rPr>
          <w:rFonts w:ascii="Times New Roman" w:hAnsi="Times New Roman"/>
          <w:szCs w:val="24"/>
        </w:rPr>
        <w:tab/>
        <w:t>Модул за защита от хакерски атаки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a.</w:t>
      </w:r>
      <w:r w:rsidRPr="00B103B7">
        <w:rPr>
          <w:rFonts w:ascii="Times New Roman" w:hAnsi="Times New Roman"/>
          <w:szCs w:val="24"/>
        </w:rPr>
        <w:tab/>
        <w:t>DDoS защита - защитава сайта от огромен трафик, който би претоварил платформата,  като по този начин я направи недостъпна за стандартните потребители.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b.</w:t>
      </w:r>
      <w:r w:rsidRPr="00B103B7">
        <w:rPr>
          <w:rFonts w:ascii="Times New Roman" w:hAnsi="Times New Roman"/>
          <w:szCs w:val="24"/>
        </w:rPr>
        <w:tab/>
        <w:t>Web Application Firewall (WAF) - блокира хакерски атаки, като SQL инжекция и крос-сайт скриптове, преди те да достигнат сайта.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c.</w:t>
      </w:r>
      <w:r w:rsidRPr="00B103B7">
        <w:rPr>
          <w:rFonts w:ascii="Times New Roman" w:hAnsi="Times New Roman"/>
          <w:szCs w:val="24"/>
        </w:rPr>
        <w:tab/>
        <w:t>Rate Limiting - ограничава броя на заявките, които потребител може да направи за определен период, за да предотврати атаки като брутфорс.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d.</w:t>
      </w:r>
      <w:r w:rsidRPr="00B103B7">
        <w:rPr>
          <w:rFonts w:ascii="Times New Roman" w:hAnsi="Times New Roman"/>
          <w:szCs w:val="24"/>
        </w:rPr>
        <w:tab/>
        <w:t>SSL/TLS шифроване - подобрява сигурността на данните, предавани между потребителя и сайта, като предотвратява "човек в средата" атаки.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e.</w:t>
      </w:r>
      <w:r w:rsidRPr="00B103B7">
        <w:rPr>
          <w:rFonts w:ascii="Times New Roman" w:hAnsi="Times New Roman"/>
          <w:szCs w:val="24"/>
        </w:rPr>
        <w:tab/>
        <w:t>DNSSEC - защитава срещу определени видове атаки, като DNS spoofing, като удостоверява, че посетителите се свързват с актуалния сайт.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11.</w:t>
      </w:r>
      <w:r w:rsidRPr="00B103B7">
        <w:rPr>
          <w:rFonts w:ascii="Times New Roman" w:hAnsi="Times New Roman"/>
          <w:szCs w:val="24"/>
        </w:rPr>
        <w:tab/>
        <w:t>Модул чат - за лесна комуникация между потребител и брокера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a.</w:t>
      </w:r>
      <w:r w:rsidRPr="00B103B7">
        <w:rPr>
          <w:rFonts w:ascii="Times New Roman" w:hAnsi="Times New Roman"/>
          <w:szCs w:val="24"/>
        </w:rPr>
        <w:tab/>
        <w:t>Директна комуникация - позволява на потребителите да водят директни разговори с брокери или представители на обслужване на клиенти в реално време.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lastRenderedPageBreak/>
        <w:t>b.</w:t>
      </w:r>
      <w:r w:rsidRPr="00B103B7">
        <w:rPr>
          <w:rFonts w:ascii="Times New Roman" w:hAnsi="Times New Roman"/>
          <w:szCs w:val="24"/>
        </w:rPr>
        <w:tab/>
        <w:t>Интегрирана система - чатът е интегриран в уебсайта, улеснявайки достъпа до комуникационни инструменти без нуждата от външни платформи.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12.</w:t>
      </w:r>
      <w:r w:rsidRPr="00B103B7">
        <w:rPr>
          <w:rFonts w:ascii="Times New Roman" w:hAnsi="Times New Roman"/>
          <w:szCs w:val="24"/>
        </w:rPr>
        <w:tab/>
        <w:t>Модул за наблюдение, анализ и оптимизация на поведението на посетителите на online платформата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a.</w:t>
      </w:r>
      <w:r w:rsidRPr="00B103B7">
        <w:rPr>
          <w:rFonts w:ascii="Times New Roman" w:hAnsi="Times New Roman"/>
          <w:szCs w:val="24"/>
        </w:rPr>
        <w:tab/>
        <w:t>Проследяване на посетители  - записва и анализира данните за поведението на посетителите в сайта, включително прегледани страници, време на посещение, и кликани линкове.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b.</w:t>
      </w:r>
      <w:r w:rsidRPr="00B103B7">
        <w:rPr>
          <w:rFonts w:ascii="Times New Roman" w:hAnsi="Times New Roman"/>
          <w:szCs w:val="24"/>
        </w:rPr>
        <w:tab/>
        <w:t>Аналитични инструменти - вграждане на разширени аналитични инструменти за измерване на конверсии, броя посещения и ефективността на съдържанието.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13.</w:t>
      </w:r>
      <w:r w:rsidRPr="00B103B7">
        <w:rPr>
          <w:rFonts w:ascii="Times New Roman" w:hAnsi="Times New Roman"/>
          <w:szCs w:val="24"/>
        </w:rPr>
        <w:tab/>
        <w:t>Модул за уведомяване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a.</w:t>
      </w:r>
      <w:r w:rsidRPr="00B103B7">
        <w:rPr>
          <w:rFonts w:ascii="Times New Roman" w:hAnsi="Times New Roman"/>
          <w:szCs w:val="24"/>
        </w:rPr>
        <w:tab/>
        <w:t>Email нотификации до клиента за потвърждение на регистрирана от него поръчка;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b.</w:t>
      </w:r>
      <w:r w:rsidRPr="00B103B7">
        <w:rPr>
          <w:rFonts w:ascii="Times New Roman" w:hAnsi="Times New Roman"/>
          <w:szCs w:val="24"/>
        </w:rPr>
        <w:tab/>
        <w:t>Email нотификации до брокера за регистрирана от клиент поръчка;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c.</w:t>
      </w:r>
      <w:r w:rsidRPr="00B103B7">
        <w:rPr>
          <w:rFonts w:ascii="Times New Roman" w:hAnsi="Times New Roman"/>
          <w:szCs w:val="24"/>
        </w:rPr>
        <w:tab/>
        <w:t>Email нотификации до клиента за издадена полица;</w:t>
      </w:r>
    </w:p>
    <w:p w:rsidR="00B103B7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d.</w:t>
      </w:r>
      <w:r w:rsidRPr="00B103B7">
        <w:rPr>
          <w:rFonts w:ascii="Times New Roman" w:hAnsi="Times New Roman"/>
          <w:szCs w:val="24"/>
        </w:rPr>
        <w:tab/>
        <w:t>Email нотификации до брокера за издадена полица;</w:t>
      </w:r>
    </w:p>
    <w:p w:rsidR="00CB37CB" w:rsidRPr="00B103B7" w:rsidRDefault="00B103B7" w:rsidP="00B103B7">
      <w:pPr>
        <w:jc w:val="both"/>
        <w:rPr>
          <w:rFonts w:ascii="Times New Roman" w:hAnsi="Times New Roman"/>
          <w:szCs w:val="24"/>
        </w:rPr>
      </w:pPr>
      <w:r w:rsidRPr="00B103B7">
        <w:rPr>
          <w:rFonts w:ascii="Times New Roman" w:hAnsi="Times New Roman"/>
          <w:szCs w:val="24"/>
        </w:rPr>
        <w:t>e.</w:t>
      </w:r>
      <w:r w:rsidRPr="00B103B7">
        <w:rPr>
          <w:rFonts w:ascii="Times New Roman" w:hAnsi="Times New Roman"/>
          <w:szCs w:val="24"/>
        </w:rPr>
        <w:tab/>
        <w:t>Email нотификации до брокера за евентуален възникнал проблем при издаване на полица;</w:t>
      </w:r>
    </w:p>
    <w:sectPr w:rsidR="00CB37CB" w:rsidRPr="00B103B7" w:rsidSect="007443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540" w:right="1134" w:bottom="899" w:left="1134" w:header="301" w:footer="587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45CB" w:rsidRDefault="004B45CB">
      <w:r>
        <w:separator/>
      </w:r>
    </w:p>
  </w:endnote>
  <w:endnote w:type="continuationSeparator" w:id="0">
    <w:p w:rsidR="004B45CB" w:rsidRDefault="004B4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barU">
    <w:altName w:val="Courier New"/>
    <w:charset w:val="00"/>
    <w:family w:val="auto"/>
    <w:pitch w:val="variable"/>
    <w:sig w:usb0="00000003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37CB" w:rsidRDefault="00CB37CB" w:rsidP="00A12FE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B37CB" w:rsidRDefault="00CB37CB" w:rsidP="0096100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37CB" w:rsidRDefault="00CB37CB" w:rsidP="00A12FE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9331C">
      <w:rPr>
        <w:rStyle w:val="PageNumber"/>
        <w:noProof/>
      </w:rPr>
      <w:t>2</w:t>
    </w:r>
    <w:r>
      <w:rPr>
        <w:rStyle w:val="PageNumber"/>
      </w:rPr>
      <w:fldChar w:fldCharType="end"/>
    </w:r>
  </w:p>
  <w:p w:rsidR="00F30DA5" w:rsidRDefault="00F30DA5" w:rsidP="00F30DA5">
    <w:pPr>
      <w:tabs>
        <w:tab w:val="center" w:pos="4536"/>
        <w:tab w:val="right" w:pos="9072"/>
      </w:tabs>
      <w:jc w:val="both"/>
      <w:rPr>
        <w:rFonts w:ascii="Times New Roman" w:hAnsi="Times New Roman"/>
        <w:sz w:val="20"/>
      </w:rPr>
    </w:pPr>
  </w:p>
  <w:p w:rsidR="00F30DA5" w:rsidRPr="00F30DA5" w:rsidRDefault="00F30DA5" w:rsidP="00F30DA5">
    <w:pPr>
      <w:tabs>
        <w:tab w:val="center" w:pos="4536"/>
        <w:tab w:val="right" w:pos="9072"/>
      </w:tabs>
      <w:jc w:val="both"/>
      <w:rPr>
        <w:rFonts w:ascii="Times New Roman" w:hAnsi="Times New Roman"/>
        <w:sz w:val="20"/>
      </w:rPr>
    </w:pPr>
    <w:r w:rsidRPr="00F30DA5">
      <w:rPr>
        <w:rFonts w:ascii="Times New Roman" w:hAnsi="Times New Roman"/>
        <w:sz w:val="20"/>
      </w:rPr>
      <w:t>Договор № BG16RFPR001-1.003-0375-01</w:t>
    </w:r>
    <w:r w:rsidRPr="00F30DA5">
      <w:rPr>
        <w:rFonts w:ascii="Times New Roman" w:hAnsi="Times New Roman"/>
        <w:sz w:val="20"/>
        <w:lang w:val="en-US"/>
      </w:rPr>
      <w:t xml:space="preserve"> </w:t>
    </w:r>
    <w:r w:rsidRPr="00F30DA5">
      <w:rPr>
        <w:rFonts w:ascii="Times New Roman" w:hAnsi="Times New Roman"/>
        <w:sz w:val="20"/>
      </w:rPr>
      <w:t>по процедура BG16RFPR001-1.003 „Внедряване на иновации в предприятията“ се осъществява с финансовата подкрепа на Програма „Конкурентоспособност и иновации в предприятията“ 2021-2027, съфинансирана от Европейския съюз чрез Европейския фонд за регионално развитие</w:t>
    </w:r>
  </w:p>
  <w:p w:rsidR="00F30DA5" w:rsidRPr="00F30DA5" w:rsidRDefault="00F30DA5" w:rsidP="00F30DA5">
    <w:pPr>
      <w:tabs>
        <w:tab w:val="center" w:pos="4153"/>
        <w:tab w:val="right" w:pos="8306"/>
      </w:tabs>
      <w:jc w:val="both"/>
      <w:rPr>
        <w:rFonts w:ascii="Times New Roman" w:hAnsi="Times New Roman"/>
        <w:sz w:val="20"/>
      </w:rPr>
    </w:pPr>
    <w:r w:rsidRPr="00F30DA5">
      <w:rPr>
        <w:rFonts w:ascii="Times New Roman" w:hAnsi="Times New Roman"/>
        <w:sz w:val="20"/>
      </w:rPr>
      <w:t>Този документ е създаден с финансовата подкрепа на  Програма „Конкурентоспособност и иновации в предприятията“ 2021-2027, съфинансирана от Европейския съюз чрез Европейския фонд за регионално развитие. Цялата отговорност за съдържанието на документа се носи от „Стар инс застрахователен брокер“ ООД и при никакви обстоятелства не може да се приема, че този документ отразява официалното становище на Европейския съюз и Управляващия орган.</w:t>
    </w:r>
  </w:p>
  <w:p w:rsidR="00CB37CB" w:rsidRDefault="00CB37CB" w:rsidP="00CA02DB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E8E" w:rsidRPr="006E0E8E" w:rsidRDefault="006E0E8E" w:rsidP="006E0E8E">
    <w:pPr>
      <w:tabs>
        <w:tab w:val="center" w:pos="4536"/>
        <w:tab w:val="right" w:pos="9072"/>
      </w:tabs>
      <w:jc w:val="both"/>
      <w:rPr>
        <w:rFonts w:ascii="Times New Roman" w:hAnsi="Times New Roman"/>
        <w:sz w:val="20"/>
      </w:rPr>
    </w:pPr>
    <w:r w:rsidRPr="006E0E8E">
      <w:rPr>
        <w:rFonts w:ascii="Times New Roman" w:hAnsi="Times New Roman"/>
        <w:sz w:val="20"/>
      </w:rPr>
      <w:t>Договор № BG16RFPR001-1.003-0375-01</w:t>
    </w:r>
    <w:r w:rsidRPr="006E0E8E">
      <w:rPr>
        <w:rFonts w:ascii="Times New Roman" w:hAnsi="Times New Roman"/>
        <w:sz w:val="20"/>
        <w:lang w:val="en-US"/>
      </w:rPr>
      <w:t xml:space="preserve"> </w:t>
    </w:r>
    <w:r w:rsidRPr="006E0E8E">
      <w:rPr>
        <w:rFonts w:ascii="Times New Roman" w:hAnsi="Times New Roman"/>
        <w:sz w:val="20"/>
      </w:rPr>
      <w:t>по процедура BG16RFPR001-1.003 „Внедряване на иновации в предприятията“ се осъществява с финансовата подкрепа на Програма „Конкурентоспособност и иновации в предприятията“ 2021-2027, съфинансирана от Европейския съюз чрез Европейския фонд за регионално развитие</w:t>
    </w:r>
  </w:p>
  <w:p w:rsidR="006E0E8E" w:rsidRPr="006E0E8E" w:rsidRDefault="006E0E8E" w:rsidP="006E0E8E">
    <w:pPr>
      <w:tabs>
        <w:tab w:val="center" w:pos="4153"/>
        <w:tab w:val="right" w:pos="8306"/>
      </w:tabs>
      <w:jc w:val="both"/>
      <w:rPr>
        <w:rFonts w:ascii="Times New Roman" w:hAnsi="Times New Roman"/>
        <w:sz w:val="20"/>
      </w:rPr>
    </w:pPr>
    <w:r w:rsidRPr="006E0E8E">
      <w:rPr>
        <w:rFonts w:ascii="Times New Roman" w:hAnsi="Times New Roman"/>
        <w:sz w:val="20"/>
      </w:rPr>
      <w:t>Този документ е създаден с финансовата подкрепа на  Програма „Конкурентоспособност и иновации в предприятията“ 2021-2027, съфинансирана от Европейския съюз чрез Европейския фонд за регионално развитие. Цялата отговорност за съдържанието на документа се носи от „Стар инс застрахователен брокер“ ООД и при никакви обстоятелства не може да се приема, че този документ отразява официалното становище на Европейския съюз и Управляващия орган.</w:t>
    </w:r>
  </w:p>
  <w:p w:rsidR="00724EB1" w:rsidRPr="00724EB1" w:rsidRDefault="00724EB1" w:rsidP="00724EB1">
    <w:pPr>
      <w:tabs>
        <w:tab w:val="center" w:pos="4153"/>
        <w:tab w:val="right" w:pos="8306"/>
      </w:tabs>
      <w:rPr>
        <w:rFonts w:ascii="Times New Roman" w:hAnsi="Times New Roman"/>
        <w:szCs w:val="24"/>
        <w:lang w:val="en-US"/>
      </w:rPr>
    </w:pPr>
  </w:p>
  <w:p w:rsidR="00FA7037" w:rsidRPr="00724EB1" w:rsidRDefault="00FA7037" w:rsidP="00724E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45CB" w:rsidRDefault="004B45CB">
      <w:r>
        <w:separator/>
      </w:r>
    </w:p>
  </w:footnote>
  <w:footnote w:type="continuationSeparator" w:id="0">
    <w:p w:rsidR="004B45CB" w:rsidRDefault="004B45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37CB" w:rsidRDefault="00CB37CB" w:rsidP="00B273C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B37CB" w:rsidRDefault="00CB37C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37CB" w:rsidRDefault="00CB37CB" w:rsidP="00B273C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9331C">
      <w:rPr>
        <w:rStyle w:val="PageNumber"/>
        <w:noProof/>
      </w:rPr>
      <w:t>2</w:t>
    </w:r>
    <w:r>
      <w:rPr>
        <w:rStyle w:val="PageNumber"/>
      </w:rPr>
      <w:fldChar w:fldCharType="end"/>
    </w:r>
  </w:p>
  <w:p w:rsidR="00CB37CB" w:rsidRDefault="00CB37CB">
    <w:pPr>
      <w:pStyle w:val="Header"/>
      <w:rPr>
        <w:lang w:val="en-US"/>
      </w:rPr>
    </w:pPr>
  </w:p>
  <w:p w:rsidR="00CB37CB" w:rsidRDefault="00CB37CB">
    <w:pPr>
      <w:pStyle w:val="Header"/>
      <w:rPr>
        <w:lang w:val="en-US"/>
      </w:rPr>
    </w:pPr>
  </w:p>
  <w:p w:rsidR="00CB37CB" w:rsidRPr="00D750ED" w:rsidRDefault="00CB37CB">
    <w:pPr>
      <w:pStyle w:val="Header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19" w:type="dxa"/>
      <w:tblInd w:w="-420" w:type="dxa"/>
      <w:tblLook w:val="04A0" w:firstRow="1" w:lastRow="0" w:firstColumn="1" w:lastColumn="0" w:noHBand="0" w:noVBand="1"/>
    </w:tblPr>
    <w:tblGrid>
      <w:gridCol w:w="10053"/>
      <w:gridCol w:w="222"/>
    </w:tblGrid>
    <w:tr w:rsidR="006A463D" w:rsidTr="001E4636">
      <w:tc>
        <w:tcPr>
          <w:tcW w:w="4531" w:type="dxa"/>
          <w:shd w:val="clear" w:color="auto" w:fill="auto"/>
          <w:vAlign w:val="center"/>
        </w:tcPr>
        <w:tbl>
          <w:tblPr>
            <w:tblW w:w="10219" w:type="dxa"/>
            <w:tblLook w:val="04A0" w:firstRow="1" w:lastRow="0" w:firstColumn="1" w:lastColumn="0" w:noHBand="0" w:noVBand="1"/>
          </w:tblPr>
          <w:tblGrid>
            <w:gridCol w:w="4531"/>
            <w:gridCol w:w="5688"/>
          </w:tblGrid>
          <w:tr w:rsidR="008D21D3" w:rsidTr="008D21D3">
            <w:tc>
              <w:tcPr>
                <w:tcW w:w="4531" w:type="dxa"/>
                <w:vAlign w:val="center"/>
                <w:hideMark/>
              </w:tcPr>
              <w:p w:rsidR="008D21D3" w:rsidRPr="008D21D3" w:rsidRDefault="004B45CB" w:rsidP="008D21D3">
                <w:pPr>
                  <w:widowControl w:val="0"/>
                  <w:spacing w:before="100" w:after="100"/>
                  <w:rPr>
                    <w:rFonts w:ascii="Calibri" w:hAnsi="Calibri"/>
                    <w:sz w:val="22"/>
                  </w:rPr>
                </w:pPr>
                <w:r>
                  <w:rPr>
                    <w:noProof/>
                    <w:lang w:eastAsia="bg-BG"/>
                  </w:rP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59" o:spid="_x0000_i1025" type="#_x0000_t75" style="width:180.6pt;height:37.8pt;visibility:visible;mso-wrap-style:square">
                      <v:imagedata r:id="rId1" o:title=""/>
                    </v:shape>
                  </w:pict>
                </w:r>
              </w:p>
            </w:tc>
            <w:tc>
              <w:tcPr>
                <w:tcW w:w="5688" w:type="dxa"/>
                <w:vAlign w:val="center"/>
                <w:hideMark/>
              </w:tcPr>
              <w:p w:rsidR="008D21D3" w:rsidRDefault="004B45CB" w:rsidP="008D21D3">
                <w:pPr>
                  <w:widowControl w:val="0"/>
                  <w:spacing w:before="100" w:after="100"/>
                  <w:jc w:val="right"/>
                </w:pPr>
                <w:r>
                  <w:rPr>
                    <w:noProof/>
                    <w:lang w:eastAsia="bg-BG"/>
                  </w:rPr>
                  <w:pict>
                    <v:shape id="Picture 60" o:spid="_x0000_i1026" type="#_x0000_t75" style="width:181.8pt;height:50.4pt;visibility:visible;mso-wrap-style:square">
                      <v:imagedata r:id="rId2" o:title=""/>
                    </v:shape>
                  </w:pict>
                </w:r>
              </w:p>
            </w:tc>
          </w:tr>
        </w:tbl>
        <w:p w:rsidR="006A463D" w:rsidRDefault="006A463D" w:rsidP="006A463D">
          <w:pPr>
            <w:widowControl w:val="0"/>
            <w:spacing w:before="100" w:after="100"/>
          </w:pPr>
        </w:p>
      </w:tc>
      <w:tc>
        <w:tcPr>
          <w:tcW w:w="5688" w:type="dxa"/>
          <w:shd w:val="clear" w:color="auto" w:fill="auto"/>
          <w:vAlign w:val="center"/>
        </w:tcPr>
        <w:p w:rsidR="006A463D" w:rsidRDefault="006A463D" w:rsidP="006A463D">
          <w:pPr>
            <w:widowControl w:val="0"/>
            <w:spacing w:before="100" w:after="100"/>
            <w:jc w:val="right"/>
          </w:pPr>
        </w:p>
      </w:tc>
    </w:tr>
  </w:tbl>
  <w:p w:rsidR="003711DF" w:rsidRPr="006A463D" w:rsidRDefault="003711DF" w:rsidP="006A46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B1418B"/>
    <w:multiLevelType w:val="hybridMultilevel"/>
    <w:tmpl w:val="5E4E37B6"/>
    <w:lvl w:ilvl="0" w:tplc="0402000F">
      <w:start w:val="1"/>
      <w:numFmt w:val="decimal"/>
      <w:lvlText w:val="%1."/>
      <w:lvlJc w:val="left"/>
      <w:pPr>
        <w:tabs>
          <w:tab w:val="num" w:pos="1476"/>
        </w:tabs>
        <w:ind w:left="1476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2196"/>
        </w:tabs>
        <w:ind w:left="2196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916"/>
        </w:tabs>
        <w:ind w:left="2916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636"/>
        </w:tabs>
        <w:ind w:left="3636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4356"/>
        </w:tabs>
        <w:ind w:left="4356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5076"/>
        </w:tabs>
        <w:ind w:left="5076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796"/>
        </w:tabs>
        <w:ind w:left="5796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516"/>
        </w:tabs>
        <w:ind w:left="6516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7236"/>
        </w:tabs>
        <w:ind w:left="7236" w:hanging="180"/>
      </w:pPr>
    </w:lvl>
  </w:abstractNum>
  <w:abstractNum w:abstractNumId="1" w15:restartNumberingAfterBreak="0">
    <w:nsid w:val="629540FC"/>
    <w:multiLevelType w:val="hybridMultilevel"/>
    <w:tmpl w:val="66E4CD58"/>
    <w:lvl w:ilvl="0" w:tplc="43FA5C66">
      <w:start w:val="1"/>
      <w:numFmt w:val="bullet"/>
      <w:lvlText w:val="-"/>
      <w:lvlJc w:val="left"/>
      <w:pPr>
        <w:tabs>
          <w:tab w:val="num" w:pos="1114"/>
        </w:tabs>
        <w:ind w:left="1114" w:hanging="360"/>
      </w:pPr>
      <w:rPr>
        <w:rFonts w:ascii="Courier New" w:hAnsi="Courier New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834"/>
        </w:tabs>
        <w:ind w:left="183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54"/>
        </w:tabs>
        <w:ind w:left="255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74"/>
        </w:tabs>
        <w:ind w:left="327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94"/>
        </w:tabs>
        <w:ind w:left="399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714"/>
        </w:tabs>
        <w:ind w:left="471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434"/>
        </w:tabs>
        <w:ind w:left="543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54"/>
        </w:tabs>
        <w:ind w:left="615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74"/>
        </w:tabs>
        <w:ind w:left="687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73C2"/>
    <w:rsid w:val="00012C31"/>
    <w:rsid w:val="000146A2"/>
    <w:rsid w:val="00017E28"/>
    <w:rsid w:val="00033338"/>
    <w:rsid w:val="000436EA"/>
    <w:rsid w:val="00050E6F"/>
    <w:rsid w:val="00056466"/>
    <w:rsid w:val="00057218"/>
    <w:rsid w:val="000865A4"/>
    <w:rsid w:val="000A4C17"/>
    <w:rsid w:val="000B7154"/>
    <w:rsid w:val="000E3B0B"/>
    <w:rsid w:val="001154C3"/>
    <w:rsid w:val="00136E4B"/>
    <w:rsid w:val="0014781B"/>
    <w:rsid w:val="00174F54"/>
    <w:rsid w:val="00190671"/>
    <w:rsid w:val="00196444"/>
    <w:rsid w:val="001C0A75"/>
    <w:rsid w:val="001E1995"/>
    <w:rsid w:val="001E2B97"/>
    <w:rsid w:val="00200EA7"/>
    <w:rsid w:val="0024727E"/>
    <w:rsid w:val="002544A8"/>
    <w:rsid w:val="00254EDC"/>
    <w:rsid w:val="0027017A"/>
    <w:rsid w:val="00286E27"/>
    <w:rsid w:val="00291D79"/>
    <w:rsid w:val="002A492E"/>
    <w:rsid w:val="002B076A"/>
    <w:rsid w:val="002D12AE"/>
    <w:rsid w:val="002E1D64"/>
    <w:rsid w:val="002F0ECB"/>
    <w:rsid w:val="00316ACB"/>
    <w:rsid w:val="00322694"/>
    <w:rsid w:val="00343510"/>
    <w:rsid w:val="003711DF"/>
    <w:rsid w:val="003761C7"/>
    <w:rsid w:val="003D7E19"/>
    <w:rsid w:val="00420821"/>
    <w:rsid w:val="0046265B"/>
    <w:rsid w:val="00463BB9"/>
    <w:rsid w:val="004726A9"/>
    <w:rsid w:val="00493CF0"/>
    <w:rsid w:val="0049571C"/>
    <w:rsid w:val="004962E4"/>
    <w:rsid w:val="00496C8D"/>
    <w:rsid w:val="004A4B83"/>
    <w:rsid w:val="004B45CB"/>
    <w:rsid w:val="004C164A"/>
    <w:rsid w:val="004C4083"/>
    <w:rsid w:val="004C5699"/>
    <w:rsid w:val="004F56F1"/>
    <w:rsid w:val="005210B4"/>
    <w:rsid w:val="00523183"/>
    <w:rsid w:val="005258B3"/>
    <w:rsid w:val="00543EC5"/>
    <w:rsid w:val="005553D9"/>
    <w:rsid w:val="0059400D"/>
    <w:rsid w:val="005A1C84"/>
    <w:rsid w:val="005C53CE"/>
    <w:rsid w:val="005F3454"/>
    <w:rsid w:val="00611830"/>
    <w:rsid w:val="00612711"/>
    <w:rsid w:val="00634BC0"/>
    <w:rsid w:val="00684351"/>
    <w:rsid w:val="006A463D"/>
    <w:rsid w:val="006D1001"/>
    <w:rsid w:val="006E0E8E"/>
    <w:rsid w:val="006E4F77"/>
    <w:rsid w:val="006F48D4"/>
    <w:rsid w:val="00701E22"/>
    <w:rsid w:val="00704D95"/>
    <w:rsid w:val="00724EB1"/>
    <w:rsid w:val="0074430C"/>
    <w:rsid w:val="00746B76"/>
    <w:rsid w:val="00750A83"/>
    <w:rsid w:val="007708BF"/>
    <w:rsid w:val="00771641"/>
    <w:rsid w:val="00781B64"/>
    <w:rsid w:val="007C4D60"/>
    <w:rsid w:val="007C56D6"/>
    <w:rsid w:val="007D1BBF"/>
    <w:rsid w:val="007D4047"/>
    <w:rsid w:val="007D5C96"/>
    <w:rsid w:val="00815E43"/>
    <w:rsid w:val="00827F72"/>
    <w:rsid w:val="00896DD3"/>
    <w:rsid w:val="008C46F5"/>
    <w:rsid w:val="008C5A59"/>
    <w:rsid w:val="008D21D3"/>
    <w:rsid w:val="008D2732"/>
    <w:rsid w:val="008D5200"/>
    <w:rsid w:val="008F2410"/>
    <w:rsid w:val="00961002"/>
    <w:rsid w:val="009D47B7"/>
    <w:rsid w:val="00A03286"/>
    <w:rsid w:val="00A05E7C"/>
    <w:rsid w:val="00A12FE6"/>
    <w:rsid w:val="00A20EA2"/>
    <w:rsid w:val="00A267DD"/>
    <w:rsid w:val="00A50A4C"/>
    <w:rsid w:val="00A72097"/>
    <w:rsid w:val="00A76301"/>
    <w:rsid w:val="00AB2487"/>
    <w:rsid w:val="00AC1545"/>
    <w:rsid w:val="00AC3243"/>
    <w:rsid w:val="00AC4C88"/>
    <w:rsid w:val="00AD57F4"/>
    <w:rsid w:val="00AF3F83"/>
    <w:rsid w:val="00AF6054"/>
    <w:rsid w:val="00B103B7"/>
    <w:rsid w:val="00B11962"/>
    <w:rsid w:val="00B273C2"/>
    <w:rsid w:val="00BD39EC"/>
    <w:rsid w:val="00BE7581"/>
    <w:rsid w:val="00C23EED"/>
    <w:rsid w:val="00C82D0B"/>
    <w:rsid w:val="00C84AE1"/>
    <w:rsid w:val="00C91EFA"/>
    <w:rsid w:val="00C9339D"/>
    <w:rsid w:val="00CA02DB"/>
    <w:rsid w:val="00CA1D9C"/>
    <w:rsid w:val="00CA3B5C"/>
    <w:rsid w:val="00CA77C3"/>
    <w:rsid w:val="00CB37CB"/>
    <w:rsid w:val="00CC6728"/>
    <w:rsid w:val="00CD2E11"/>
    <w:rsid w:val="00CE5E96"/>
    <w:rsid w:val="00CF45B3"/>
    <w:rsid w:val="00D26E8B"/>
    <w:rsid w:val="00D817E5"/>
    <w:rsid w:val="00D92FFF"/>
    <w:rsid w:val="00D93EE2"/>
    <w:rsid w:val="00DF7BBB"/>
    <w:rsid w:val="00E177C8"/>
    <w:rsid w:val="00E25548"/>
    <w:rsid w:val="00E45F60"/>
    <w:rsid w:val="00E65F9F"/>
    <w:rsid w:val="00E818C8"/>
    <w:rsid w:val="00E9331C"/>
    <w:rsid w:val="00ED1B92"/>
    <w:rsid w:val="00ED42B2"/>
    <w:rsid w:val="00F12AFD"/>
    <w:rsid w:val="00F14429"/>
    <w:rsid w:val="00F3093F"/>
    <w:rsid w:val="00F30DA5"/>
    <w:rsid w:val="00F34E30"/>
    <w:rsid w:val="00F42F85"/>
    <w:rsid w:val="00F439CD"/>
    <w:rsid w:val="00F52DA7"/>
    <w:rsid w:val="00F55AC0"/>
    <w:rsid w:val="00F671F6"/>
    <w:rsid w:val="00F73749"/>
    <w:rsid w:val="00F861E5"/>
    <w:rsid w:val="00F91F69"/>
    <w:rsid w:val="00F95992"/>
    <w:rsid w:val="00FA2359"/>
    <w:rsid w:val="00FA7037"/>
    <w:rsid w:val="00FD1E8B"/>
    <w:rsid w:val="00FE0542"/>
    <w:rsid w:val="00FF6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2523965D"/>
  <w15:chartTrackingRefBased/>
  <w15:docId w15:val="{1FF127EC-1C74-4774-AB7F-C88447EAF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73C2"/>
    <w:rPr>
      <w:rFonts w:ascii="HebarU" w:hAnsi="HebarU"/>
      <w:sz w:val="24"/>
      <w:lang w:eastAsia="en-US"/>
    </w:rPr>
  </w:style>
  <w:style w:type="paragraph" w:styleId="Heading2">
    <w:name w:val="heading 2"/>
    <w:basedOn w:val="Normal"/>
    <w:next w:val="Normal"/>
    <w:qFormat/>
    <w:rsid w:val="0046265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bg-BG"/>
    </w:rPr>
  </w:style>
  <w:style w:type="paragraph" w:styleId="Heading7">
    <w:name w:val="heading 7"/>
    <w:basedOn w:val="Normal"/>
    <w:next w:val="Normal"/>
    <w:qFormat/>
    <w:rsid w:val="00B273C2"/>
    <w:pPr>
      <w:keepNext/>
      <w:pBdr>
        <w:bottom w:val="single" w:sz="6" w:space="1" w:color="auto"/>
      </w:pBdr>
      <w:jc w:val="center"/>
      <w:outlineLvl w:val="6"/>
    </w:pPr>
    <w:rPr>
      <w:rFonts w:ascii="Times New Roman" w:hAnsi="Times New Roman"/>
      <w:b/>
      <w:spacing w:val="300"/>
      <w:kern w:val="144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273C2"/>
    <w:pPr>
      <w:tabs>
        <w:tab w:val="center" w:pos="4153"/>
        <w:tab w:val="right" w:pos="8306"/>
      </w:tabs>
    </w:pPr>
    <w:rPr>
      <w:lang w:val="x-none"/>
    </w:rPr>
  </w:style>
  <w:style w:type="paragraph" w:styleId="Footer">
    <w:name w:val="footer"/>
    <w:basedOn w:val="Normal"/>
    <w:rsid w:val="00B273C2"/>
    <w:pPr>
      <w:tabs>
        <w:tab w:val="center" w:pos="4153"/>
        <w:tab w:val="right" w:pos="8306"/>
      </w:tabs>
    </w:pPr>
  </w:style>
  <w:style w:type="paragraph" w:styleId="Caption">
    <w:name w:val="caption"/>
    <w:basedOn w:val="Normal"/>
    <w:next w:val="Normal"/>
    <w:qFormat/>
    <w:rsid w:val="00B273C2"/>
    <w:pPr>
      <w:spacing w:before="20" w:after="20"/>
      <w:jc w:val="center"/>
    </w:pPr>
    <w:rPr>
      <w:rFonts w:ascii="Times New Roman" w:hAnsi="Times New Roman"/>
      <w:b/>
      <w:caps/>
      <w:sz w:val="22"/>
    </w:rPr>
  </w:style>
  <w:style w:type="character" w:styleId="PageNumber">
    <w:name w:val="page number"/>
    <w:basedOn w:val="DefaultParagraphFont"/>
    <w:rsid w:val="00B273C2"/>
  </w:style>
  <w:style w:type="paragraph" w:customStyle="1" w:styleId="CharCharCharCharCharCharChar">
    <w:name w:val="Char Char Знак Знак Char Знак Знак Char Char Char Знак Знак Char"/>
    <w:basedOn w:val="Normal"/>
    <w:rsid w:val="00012C31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customStyle="1" w:styleId="nomark">
    <w:name w:val="nomark"/>
    <w:basedOn w:val="DefaultParagraphFont"/>
    <w:rsid w:val="00012C31"/>
  </w:style>
  <w:style w:type="table" w:styleId="TableGrid">
    <w:name w:val="Table Grid"/>
    <w:basedOn w:val="TableNormal"/>
    <w:rsid w:val="00495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Normal"/>
    <w:semiHidden/>
    <w:rsid w:val="00F52DA7"/>
    <w:pPr>
      <w:tabs>
        <w:tab w:val="left" w:pos="709"/>
      </w:tabs>
    </w:pPr>
    <w:rPr>
      <w:rFonts w:ascii="Futura Bk" w:hAnsi="Futura Bk"/>
      <w:noProof/>
      <w:sz w:val="20"/>
      <w:szCs w:val="24"/>
      <w:lang w:val="pl-PL" w:eastAsia="pl-PL"/>
    </w:rPr>
  </w:style>
  <w:style w:type="paragraph" w:styleId="BalloonText">
    <w:name w:val="Balloon Text"/>
    <w:basedOn w:val="Normal"/>
    <w:semiHidden/>
    <w:rsid w:val="00ED42B2"/>
    <w:rPr>
      <w:rFonts w:ascii="Tahoma" w:hAnsi="Tahoma" w:cs="Tahoma"/>
      <w:sz w:val="16"/>
      <w:szCs w:val="16"/>
    </w:rPr>
  </w:style>
  <w:style w:type="paragraph" w:customStyle="1" w:styleId="firstline">
    <w:name w:val="firstline"/>
    <w:basedOn w:val="Normal"/>
    <w:rsid w:val="00CB37CB"/>
    <w:pPr>
      <w:spacing w:line="240" w:lineRule="atLeast"/>
      <w:ind w:firstLine="640"/>
      <w:jc w:val="both"/>
    </w:pPr>
    <w:rPr>
      <w:rFonts w:ascii="Times New Roman" w:hAnsi="Times New Roman"/>
      <w:color w:val="000000"/>
      <w:szCs w:val="24"/>
      <w:lang w:eastAsia="bg-BG"/>
    </w:rPr>
  </w:style>
  <w:style w:type="character" w:styleId="Hyperlink">
    <w:name w:val="Hyperlink"/>
    <w:rsid w:val="00CA02DB"/>
    <w:rPr>
      <w:color w:val="0000FF"/>
      <w:u w:val="single"/>
    </w:rPr>
  </w:style>
  <w:style w:type="character" w:customStyle="1" w:styleId="HeaderChar">
    <w:name w:val="Header Char"/>
    <w:link w:val="Header"/>
    <w:uiPriority w:val="99"/>
    <w:rsid w:val="003711DF"/>
    <w:rPr>
      <w:rFonts w:ascii="HebarU" w:hAnsi="HebarU"/>
      <w:sz w:val="24"/>
      <w:lang w:eastAsia="en-US"/>
    </w:rPr>
  </w:style>
  <w:style w:type="character" w:styleId="CommentReference">
    <w:name w:val="annotation reference"/>
    <w:rsid w:val="00C91EFA"/>
    <w:rPr>
      <w:sz w:val="16"/>
      <w:szCs w:val="16"/>
    </w:rPr>
  </w:style>
  <w:style w:type="paragraph" w:styleId="CommentText">
    <w:name w:val="annotation text"/>
    <w:basedOn w:val="Normal"/>
    <w:link w:val="CommentTextChar"/>
    <w:rsid w:val="00C91EFA"/>
    <w:rPr>
      <w:sz w:val="20"/>
    </w:rPr>
  </w:style>
  <w:style w:type="character" w:customStyle="1" w:styleId="CommentTextChar">
    <w:name w:val="Comment Text Char"/>
    <w:link w:val="CommentText"/>
    <w:rsid w:val="00C91EFA"/>
    <w:rPr>
      <w:rFonts w:ascii="HebarU" w:hAnsi="HebarU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C91EFA"/>
    <w:rPr>
      <w:b/>
      <w:bCs/>
    </w:rPr>
  </w:style>
  <w:style w:type="character" w:customStyle="1" w:styleId="CommentSubjectChar">
    <w:name w:val="Comment Subject Char"/>
    <w:link w:val="CommentSubject"/>
    <w:rsid w:val="00C91EFA"/>
    <w:rPr>
      <w:rFonts w:ascii="HebarU" w:hAnsi="HebarU"/>
      <w:b/>
      <w:bCs/>
      <w:lang w:eastAsia="en-US"/>
    </w:rPr>
  </w:style>
  <w:style w:type="paragraph" w:styleId="FootnoteText">
    <w:name w:val="footnote text"/>
    <w:basedOn w:val="Normal"/>
    <w:link w:val="FootnoteTextChar"/>
    <w:rsid w:val="002F0ECB"/>
    <w:rPr>
      <w:sz w:val="20"/>
    </w:rPr>
  </w:style>
  <w:style w:type="character" w:customStyle="1" w:styleId="FootnoteTextChar">
    <w:name w:val="Footnote Text Char"/>
    <w:link w:val="FootnoteText"/>
    <w:rsid w:val="002F0ECB"/>
    <w:rPr>
      <w:rFonts w:ascii="HebarU" w:hAnsi="HebarU"/>
      <w:lang w:eastAsia="en-US"/>
    </w:rPr>
  </w:style>
  <w:style w:type="character" w:styleId="FootnoteReference">
    <w:name w:val="footnote reference"/>
    <w:rsid w:val="002F0ECB"/>
    <w:rPr>
      <w:vertAlign w:val="superscript"/>
    </w:rPr>
  </w:style>
  <w:style w:type="paragraph" w:styleId="EndnoteText">
    <w:name w:val="endnote text"/>
    <w:basedOn w:val="Normal"/>
    <w:link w:val="EndnoteTextChar"/>
    <w:rsid w:val="002F0ECB"/>
    <w:rPr>
      <w:sz w:val="20"/>
    </w:rPr>
  </w:style>
  <w:style w:type="character" w:customStyle="1" w:styleId="EndnoteTextChar">
    <w:name w:val="Endnote Text Char"/>
    <w:link w:val="EndnoteText"/>
    <w:rsid w:val="002F0ECB"/>
    <w:rPr>
      <w:rFonts w:ascii="HebarU" w:hAnsi="HebarU"/>
      <w:lang w:eastAsia="en-US"/>
    </w:rPr>
  </w:style>
  <w:style w:type="character" w:styleId="EndnoteReference">
    <w:name w:val="endnote reference"/>
    <w:rsid w:val="002F0E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7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FEC4A7-E815-450E-B316-59334E2AD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835</Words>
  <Characters>4761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№………</vt:lpstr>
    </vt:vector>
  </TitlesOfParts>
  <Company>Council of Ministers</Company>
  <LinksUpToDate>false</LinksUpToDate>
  <CharactersWithSpaces>5585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№………</dc:title>
  <dc:subject/>
  <dc:creator>a.toteva</dc:creator>
  <cp:keywords/>
  <cp:lastModifiedBy>USER</cp:lastModifiedBy>
  <cp:revision>12</cp:revision>
  <cp:lastPrinted>2011-03-29T11:47:00Z</cp:lastPrinted>
  <dcterms:created xsi:type="dcterms:W3CDTF">2024-05-21T13:04:00Z</dcterms:created>
  <dcterms:modified xsi:type="dcterms:W3CDTF">2025-01-16T14:02:00Z</dcterms:modified>
</cp:coreProperties>
</file>